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EC" w:rsidRDefault="00FC58F0" w:rsidP="008535EC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Last </w:t>
      </w:r>
      <w:r w:rsidR="00517DAC">
        <w:rPr>
          <w:rFonts w:ascii="Calibri,Bold" w:hAnsi="Calibri,Bold" w:cs="Calibri,Bold"/>
          <w:b/>
          <w:bCs/>
          <w:sz w:val="20"/>
          <w:szCs w:val="20"/>
        </w:rPr>
        <w:t>Review date: 1 August 2020</w:t>
      </w:r>
    </w:p>
    <w:p w:rsidR="00070CB0" w:rsidRDefault="00FC58F0" w:rsidP="008535EC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Next </w:t>
      </w:r>
      <w:r w:rsidR="008535EC">
        <w:rPr>
          <w:rFonts w:ascii="Calibri,Bold" w:hAnsi="Calibri,Bold" w:cs="Calibri,Bold"/>
          <w:b/>
          <w:bCs/>
          <w:sz w:val="20"/>
          <w:szCs w:val="20"/>
        </w:rPr>
        <w:t>Review due: 1 August 20</w:t>
      </w:r>
      <w:r w:rsidR="00517DAC">
        <w:rPr>
          <w:rFonts w:ascii="Calibri,Bold" w:hAnsi="Calibri,Bold" w:cs="Calibri,Bold"/>
          <w:b/>
          <w:bCs/>
          <w:sz w:val="20"/>
          <w:szCs w:val="20"/>
        </w:rPr>
        <w:t>21</w:t>
      </w:r>
      <w:bookmarkStart w:id="0" w:name="_GoBack"/>
      <w:bookmarkEnd w:id="0"/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THE</w:t>
      </w:r>
      <w:r w:rsidR="0037723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LORDSHIP LANE SURGERY: CHAPERONE POLICY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INTRODUCTION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organisation is committed to providing a safe, comfortable environment where patients and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staff can be confident that best practice is being followed at all times and safety of everyone is of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paramount importance.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policy is designed to protect both patients and staff from abuse or allegations of abuse and to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assist patients to make an informed choice about their examinations and consultations.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patients are entitled to have a chaperone present for any consultation, examination or procedure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where they feel one is required. This chaperone may be a friend or family member.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 occasions patients’ may prefer a formal chaperone to be present (i.e a trained member of staff).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Where this is the case we would usually expect the patient to make the request at the time of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booking the appointment so that arrangements can be made, so the appointment is not delayed in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any way. Where this is not possible the practice will usually endeavour to provide a formal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chaperone at the time of request.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GUIDELINES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Clinicians (male and female) should consider whether an intimate or personal examination of the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patient (either male or female) is justified, and whether the nature of the consultation poses a risk of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misunderstanding.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All patients should be offered a chaperone for such examinations.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The clinician should give the patient a clear explanation of what the examination will involve.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Always adopt a professional and considerate manner - be careful with humour as a way of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relaxing a nervous situation as it can easily be misinterpreted.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Always ensure that the patient is provided with adequate privacy to undress and dress.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If a patient does not want a chaperone it is good practice to record ‘chaperone declined’ in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medical record.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Patients who request a chaperone should never be examined without a chaperone being present. If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necessary, where a chaperone is not available, the consultation/examination should be re-arranged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 a mutually convenient time when a chaperone can be present.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There may be rare occasions when a chaperone is needed for a home visit. The following procedure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should still be followed.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WHO CAN ACT AS A CHAPERONE?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this practice chaperones will usually be Kathleen Igar</w:t>
      </w:r>
      <w:r w:rsidR="005E074B">
        <w:rPr>
          <w:rFonts w:ascii="Calibri" w:hAnsi="Calibri" w:cs="Calibri"/>
          <w:color w:val="000000"/>
        </w:rPr>
        <w:t xml:space="preserve"> or William Guantero, who are</w:t>
      </w:r>
      <w:r>
        <w:rPr>
          <w:rFonts w:ascii="Calibri" w:hAnsi="Calibri" w:cs="Calibri"/>
          <w:color w:val="000000"/>
        </w:rPr>
        <w:t xml:space="preserve"> chaperone trained and DBS checked. Usually staff considered to act as chaperones should be DBS checked as necessary. Where suitable clinical staff members are not available a GP colleague should be sought or the examination should be postponed.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CONFIDENTIALITY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The chaperone should only be present for the examination itself, and most discussion with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patient should take place while the chaperone is not present.</w:t>
      </w:r>
    </w:p>
    <w:p w:rsidR="00070CB0" w:rsidRDefault="00070CB0" w:rsidP="00070CB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070CB0" w:rsidRPr="00070CB0" w:rsidRDefault="00070CB0" w:rsidP="00070CB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>• The chaperone should be sensitive and respect the patient’s dignity and confidentiality at all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times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PROCEDURE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The clinician will contact the practice nurse (or in exceptional cases trained and DBS checked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admin staff member) to request a chaperone.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The clinician will record in the notes that the chaperone is present, and identify the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chaperone.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Where a patient has requested a chaperone and no chaperone is available the examination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should not take place until one is available. The patient should not be permitted to dispense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with the chaperone once a desire to have one present has been expressed.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The chaperone will be able to witness the examination process and not be obscured by the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couch curtain.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The patient can refuse the offer of a chaperone, and this should be recorded in the patient’s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medical record.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The following terms can be used and Read coded, Chaperone offered, Chaperone present,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Chaperone refused, Chaperone not available.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TRAINING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Clinical (includes nursing) staff who act as a chaperones, usually have a professional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understanding of this role or may undergo relevant training as provided by their regulatory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body (NMC, GMC etc)/CCG/ Practice, as necessary.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Administration staff may undergo chaperone training as necessary.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FURTHER GUIDANCE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Chaperone – A brief guide for staff (page 4)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Intimate Examinations – A brief guide for clinicians (page 6)</w:t>
      </w:r>
    </w:p>
    <w:p w:rsidR="00070CB0" w:rsidRDefault="00070CB0" w:rsidP="00070CB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070CB0" w:rsidRPr="00070CB0" w:rsidRDefault="00070CB0" w:rsidP="00070CB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333333"/>
          <w:sz w:val="24"/>
          <w:szCs w:val="24"/>
        </w:rPr>
        <w:t>Chaperone – A brief guide for staff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chaperone should usually be a health professional.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However in exceptional cases trained administration staff usually of the same sex as the patient may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 considered or other trained staff as necessary to carry out a passive chaperone role such as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providing support to the patient and clinician during a procedure/examination or for any other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reason as necessary.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Usually staff considered to act as chaperone should have a valid DBS check in place.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Protecting the patient from vulnerability and embarrassment means that the chaperone would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usually be of the same sex as the patient. Therefore the use of a male chaperone for the examination of a female patient or of a female chaperone when a male patient was being examined could be considered inappropriate.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Role of the chaperone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There is no common definition of a chaperone and the role varies considerably depending on the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needs of the patient, the healthcare professional and the examination or procedure being carried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out.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role will depend on whether the chaperone is expected to carry out an active role, such as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participation in the examination or procedure (i.e a nurse during IUCD procedures) or a passive role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such as providing support to the patient and clinician during a procedure.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Broadly speaking the role can be considered in any of the following areas: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Providing emotional comfort and reassurance to patients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To assist in the examination, for example handing instruments during IUCD insertion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To assist with undressing patients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• To act as an interpreter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To provide protection to healthcare professionals against unfounded allegations of improper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behaviour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In very rare circumstances to protect the clinician against an attack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To witness a consultation, examination/procedure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An experienced chaperone will identify unusual or unacceptable behaviour on the part of the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health care professional.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If you are asked to act as a chaperone you will be an impartial observer and you do not have to be medically qualified. You should however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Remember you are there as a safeguard for all parties (patient and clinicians) and as a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witness to continuing consent of the procedure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Be sensitive and respect the patient’s dignity and confidentiality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Always introduce yourself when you are invited to enter the room (Name, practice position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followed by ‘I am here to act as a chaperone’)</w:t>
      </w:r>
    </w:p>
    <w:p w:rsidR="00070CB0" w:rsidRPr="00070CB0" w:rsidRDefault="00070CB0" w:rsidP="00070CB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5 </w:t>
      </w:r>
      <w:r>
        <w:rPr>
          <w:rFonts w:ascii="Calibri" w:hAnsi="Calibri" w:cs="Calibri"/>
          <w:color w:val="000000"/>
        </w:rPr>
        <w:t>• Be prepared to reassure the patient if they show signs of distress or discomfort but do not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make an unnecessary comments (You can ask if they are ok).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Be familiar with any procedures involved in routine intimate examination (usually the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clinician will talk through the procedure as they perform it)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Stay for the whole examination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Be prepared to raise any concerns if any misconduct occurs or any other concerns, with the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practice manager.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Training for chaperones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Clinical (includes nursing) staff who act as a chaperone, usually have a professional understanding of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role or may undergo relevant training as provided by the CCG/Practice if necessary.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 is advisable that members of staff who undertake a formal chaperone role have undergone training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such that they develop the competencies required for this role. These include an understanding of: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What is meant by the term chaperone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What is an “intimate examination”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Why chaperones need to be present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The rights of the patient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Their role and responsibility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Policy and mechanism for raising concerns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Induction of new clinical (nursing etc) staff, to include an overview of their understanding on the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appropriate conduct of intimate examination/ procedures.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Induction of new admin staff, to include awareness of chaperone policy and any planned chaperone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training as necessary.</w:t>
      </w:r>
    </w:p>
    <w:p w:rsidR="00070CB0" w:rsidRDefault="00070CB0" w:rsidP="00070CB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070CB0" w:rsidRPr="00070CB0" w:rsidRDefault="00070CB0" w:rsidP="00070CB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333333"/>
          <w:sz w:val="24"/>
          <w:szCs w:val="24"/>
        </w:rPr>
        <w:t>Intimate Examinations – A brief guide for clinicians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Intimate examinations can be embarrassing or distressing for patients and whenever you examine a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patient you should be sensitive to what they may think of as intimate. This is likely to include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examinations of breasts, genitalia and rectum, but could also include any examination where it is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necessary to touch or even be close to the patient.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1. Before conducting an intimate examination, you should: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Explain to the patient why an examination is necessary and give the patient an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opportunity to ask questions.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Explain what the examination will involve, in a way the patient can understand, so that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patient has a clear idea of what to expect, including any pain or discomfort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c. Offer the patient a chaperone and give the patient an opportunity to decline a particular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person as chaperone if that person is not suitable to them for any reason.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Get the patient’s permission before the examination and record that the patient has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given it.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e. If dealing with a child or young person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you must assess their capacity to consent to the examination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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if they lack the capacity to consent, you should seek their parent’s consent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f. Give the patient privacy to undress and dress, and keep them covered as much as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possible to maintain their dignity; do not help the patient to remove clothing unless they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asked you to, or you have checked with them that they want you to help.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During the examination, you must follow the guidance ‘Maintaining Boundaries’ </w:t>
      </w:r>
      <w:r>
        <w:rPr>
          <w:rFonts w:ascii="Calibri,BoldItalic" w:hAnsi="Calibri,BoldItalic" w:cs="Calibri,BoldItalic"/>
          <w:b/>
          <w:bCs/>
          <w:i/>
          <w:iCs/>
          <w:color w:val="000000"/>
        </w:rPr>
        <w:t>(GMC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</w:rPr>
        <w:t>2006)</w:t>
      </w:r>
      <w:r>
        <w:rPr>
          <w:rFonts w:ascii="Calibri,Bold" w:hAnsi="Calibri,Bold" w:cs="Calibri,Bold"/>
          <w:b/>
          <w:bCs/>
          <w:color w:val="000000"/>
        </w:rPr>
        <w:t>. In particular you should: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Explain what you are going to do before you do it and, if this differs from what you have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told the patient before, explain why and seek the patient’s permission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Stop the examination if the patient asks you to.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Keep discussion relevant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Offer reassurance and be courteous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e. Encourage questions and discussion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f. Remain alert to verbal and non-verbal indications of distress from the patient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g. Where appropriate a choice of position for the examination should be offered for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example left lateral, dorsal, recumbent and semi-recumbent positions for speculum and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bimanual examinations. This may reduce the sense of vulnerability and powerlessness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complained of by some patients.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h. Any requests that the examination be discontinued at any stage should be respected.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i. Once the patient is dressed following an examination or investigation, the findings must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 communicated to the patient. The professional must consider (asking the patient as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necessary) if it is appropriate for the chaperone to remain at this stage.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Recording in Patients’ notes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Details of the examination including presence/absence of chaperone and information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given must be documented in the patient’s medical records.</w:t>
      </w:r>
    </w:p>
    <w:p w:rsidR="00070CB0" w:rsidRDefault="00070CB0" w:rsidP="00070CB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7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For GP records appropriate READ coding is available as follows: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9NP0 Chaperone Offered.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9NP1 Chaperone Present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9NP2 Chaperone Refused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9NP3 Nurse Chaperone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70CB0" w:rsidRDefault="00070CB0" w:rsidP="00070C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For further reading and reference: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GMC Guidance – ‘Maintaining Boundaries’ (2006) gives information on intimate examinations</w:t>
      </w:r>
    </w:p>
    <w:p w:rsidR="00070CB0" w:rsidRDefault="00070CB0" w:rsidP="00070C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Guidance on the Role and Effective Use of Chaperones in Primary and Community Care settings:</w:t>
      </w:r>
    </w:p>
    <w:p w:rsidR="00B5019B" w:rsidRDefault="00070CB0" w:rsidP="00070CB0">
      <w:r>
        <w:rPr>
          <w:rFonts w:ascii="Calibri" w:hAnsi="Calibri" w:cs="Calibri"/>
          <w:color w:val="000000"/>
        </w:rPr>
        <w:t>(http://www.lmc.org.uk/visageimages/guidance/2007/Chaperone_model%20framework.pdf)</w:t>
      </w:r>
    </w:p>
    <w:sectPr w:rsidR="00B5019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D1" w:rsidRDefault="00EA1CD1" w:rsidP="00C73D34">
      <w:r>
        <w:separator/>
      </w:r>
    </w:p>
  </w:endnote>
  <w:endnote w:type="continuationSeparator" w:id="0">
    <w:p w:rsidR="00EA1CD1" w:rsidRDefault="00EA1CD1" w:rsidP="00C7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11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D34" w:rsidRDefault="00C73D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D34" w:rsidRDefault="00C73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D1" w:rsidRDefault="00EA1CD1" w:rsidP="00C73D34">
      <w:r>
        <w:separator/>
      </w:r>
    </w:p>
  </w:footnote>
  <w:footnote w:type="continuationSeparator" w:id="0">
    <w:p w:rsidR="00EA1CD1" w:rsidRDefault="00EA1CD1" w:rsidP="00C7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B0"/>
    <w:rsid w:val="00070CB0"/>
    <w:rsid w:val="0014703E"/>
    <w:rsid w:val="0037723D"/>
    <w:rsid w:val="00517DAC"/>
    <w:rsid w:val="005E074B"/>
    <w:rsid w:val="008535EC"/>
    <w:rsid w:val="00A03658"/>
    <w:rsid w:val="00B5019B"/>
    <w:rsid w:val="00C73D34"/>
    <w:rsid w:val="00EA1CD1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D34"/>
  </w:style>
  <w:style w:type="paragraph" w:styleId="Footer">
    <w:name w:val="footer"/>
    <w:basedOn w:val="Normal"/>
    <w:link w:val="FooterChar"/>
    <w:uiPriority w:val="99"/>
    <w:unhideWhenUsed/>
    <w:rsid w:val="00C7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D34"/>
  </w:style>
  <w:style w:type="paragraph" w:styleId="Footer">
    <w:name w:val="footer"/>
    <w:basedOn w:val="Normal"/>
    <w:link w:val="FooterChar"/>
    <w:uiPriority w:val="99"/>
    <w:unhideWhenUsed/>
    <w:rsid w:val="00C7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 Doha</dc:creator>
  <cp:lastModifiedBy>Saud Doha</cp:lastModifiedBy>
  <cp:revision>2</cp:revision>
  <dcterms:created xsi:type="dcterms:W3CDTF">2020-12-20T19:07:00Z</dcterms:created>
  <dcterms:modified xsi:type="dcterms:W3CDTF">2020-12-20T19:07:00Z</dcterms:modified>
</cp:coreProperties>
</file>